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793" w:rsidRDefault="00792811" w:rsidP="00792811">
      <w:pPr>
        <w:jc w:val="center"/>
        <w:rPr>
          <w:b/>
          <w:sz w:val="28"/>
          <w:szCs w:val="28"/>
        </w:rPr>
      </w:pPr>
      <w:r w:rsidRPr="00792811">
        <w:rPr>
          <w:b/>
          <w:sz w:val="28"/>
          <w:szCs w:val="28"/>
        </w:rPr>
        <w:t>Phoenix Fees</w:t>
      </w:r>
      <w:r w:rsidR="00203FDA">
        <w:rPr>
          <w:b/>
          <w:sz w:val="28"/>
          <w:szCs w:val="28"/>
        </w:rPr>
        <w:t xml:space="preserve"> </w:t>
      </w:r>
      <w:bookmarkStart w:id="0" w:name="_GoBack"/>
      <w:bookmarkEnd w:id="0"/>
    </w:p>
    <w:p w:rsidR="00401DC2" w:rsidRPr="00792811" w:rsidRDefault="00D31793" w:rsidP="00792811">
      <w:pPr>
        <w:jc w:val="center"/>
        <w:rPr>
          <w:b/>
          <w:sz w:val="28"/>
          <w:szCs w:val="28"/>
        </w:rPr>
      </w:pPr>
      <w:r>
        <w:rPr>
          <w:b/>
          <w:sz w:val="28"/>
          <w:szCs w:val="28"/>
        </w:rPr>
        <w:t>Effective January 1</w:t>
      </w:r>
      <w:r w:rsidRPr="00D31793">
        <w:rPr>
          <w:b/>
          <w:sz w:val="28"/>
          <w:szCs w:val="28"/>
          <w:vertAlign w:val="superscript"/>
        </w:rPr>
        <w:t>st</w:t>
      </w:r>
      <w:r>
        <w:rPr>
          <w:b/>
          <w:sz w:val="28"/>
          <w:szCs w:val="28"/>
        </w:rPr>
        <w:t xml:space="preserve"> </w:t>
      </w:r>
      <w:r w:rsidR="00792811" w:rsidRPr="00792811">
        <w:rPr>
          <w:b/>
          <w:sz w:val="28"/>
          <w:szCs w:val="28"/>
        </w:rPr>
        <w:t>2017</w:t>
      </w:r>
    </w:p>
    <w:p w:rsidR="00792811" w:rsidRDefault="000447BC" w:rsidP="00CD65FD">
      <w:pPr>
        <w:spacing w:after="0"/>
        <w:jc w:val="both"/>
      </w:pPr>
      <w:r>
        <w:t xml:space="preserve">Welcome to Phoenix.  Here at </w:t>
      </w:r>
      <w:r w:rsidR="00792811">
        <w:t>Phoenix</w:t>
      </w:r>
      <w:r w:rsidR="008A317B">
        <w:t xml:space="preserve"> </w:t>
      </w:r>
      <w:r>
        <w:t xml:space="preserve">our </w:t>
      </w:r>
      <w:r w:rsidR="00D31793">
        <w:t xml:space="preserve">fees are kept to a minimum to ensure that therapy is affordable.  </w:t>
      </w:r>
      <w:r>
        <w:t>Because our access to government funding is very limited we must charge fees.  We</w:t>
      </w:r>
      <w:r w:rsidR="008A317B">
        <w:t xml:space="preserve"> rely on our fees to pay our counsellors and help keep the organisation running.  Without charging fees </w:t>
      </w:r>
      <w:r w:rsidR="00D31793">
        <w:t xml:space="preserve">we could not continue to remain open for business. </w:t>
      </w:r>
      <w:r w:rsidR="00792811">
        <w:t xml:space="preserve"> </w:t>
      </w:r>
    </w:p>
    <w:p w:rsidR="00D31793" w:rsidRDefault="00D31793" w:rsidP="00CD65FD">
      <w:pPr>
        <w:spacing w:after="0"/>
        <w:jc w:val="both"/>
      </w:pPr>
    </w:p>
    <w:p w:rsidR="00D31793" w:rsidRDefault="00D31793" w:rsidP="00CD65FD">
      <w:pPr>
        <w:spacing w:after="0"/>
        <w:jc w:val="both"/>
      </w:pPr>
      <w:r>
        <w:t>Effective January 1</w:t>
      </w:r>
      <w:r w:rsidRPr="00D31793">
        <w:rPr>
          <w:vertAlign w:val="superscript"/>
        </w:rPr>
        <w:t>st</w:t>
      </w:r>
      <w:r>
        <w:t xml:space="preserve"> our fees for all new clients will be based on earnings with the following schedule of fees applying. </w:t>
      </w:r>
    </w:p>
    <w:p w:rsidR="002B0FB8" w:rsidRPr="00252435" w:rsidRDefault="002B0FB8" w:rsidP="00252435">
      <w:pPr>
        <w:jc w:val="center"/>
        <w:rPr>
          <w:b/>
          <w:sz w:val="28"/>
          <w:szCs w:val="28"/>
        </w:rPr>
      </w:pPr>
      <w:r w:rsidRPr="00252435">
        <w:rPr>
          <w:b/>
          <w:sz w:val="28"/>
          <w:szCs w:val="28"/>
        </w:rPr>
        <w:t>Adult</w:t>
      </w:r>
      <w:r w:rsidR="00D31793" w:rsidRPr="00252435">
        <w:rPr>
          <w:b/>
          <w:sz w:val="28"/>
          <w:szCs w:val="28"/>
        </w:rPr>
        <w:t xml:space="preserve"> Clients</w:t>
      </w:r>
    </w:p>
    <w:tbl>
      <w:tblPr>
        <w:tblStyle w:val="TableGrid"/>
        <w:tblW w:w="5450" w:type="dxa"/>
        <w:jc w:val="center"/>
        <w:tblLook w:val="04A0" w:firstRow="1" w:lastRow="0" w:firstColumn="1" w:lastColumn="0" w:noHBand="0" w:noVBand="1"/>
      </w:tblPr>
      <w:tblGrid>
        <w:gridCol w:w="1548"/>
        <w:gridCol w:w="2760"/>
        <w:gridCol w:w="1142"/>
      </w:tblGrid>
      <w:tr w:rsidR="008875D3" w:rsidTr="00252435">
        <w:trPr>
          <w:jc w:val="center"/>
        </w:trPr>
        <w:tc>
          <w:tcPr>
            <w:tcW w:w="1548" w:type="dxa"/>
          </w:tcPr>
          <w:p w:rsidR="008875D3" w:rsidRPr="009F1F4B" w:rsidRDefault="008875D3" w:rsidP="00252435">
            <w:pPr>
              <w:spacing w:line="276" w:lineRule="auto"/>
              <w:rPr>
                <w:i/>
              </w:rPr>
            </w:pPr>
            <w:r w:rsidRPr="009F1F4B">
              <w:rPr>
                <w:i/>
              </w:rPr>
              <w:t>Fee Category</w:t>
            </w:r>
          </w:p>
        </w:tc>
        <w:tc>
          <w:tcPr>
            <w:tcW w:w="2760" w:type="dxa"/>
          </w:tcPr>
          <w:p w:rsidR="008875D3" w:rsidRPr="009F1F4B" w:rsidRDefault="00D31793" w:rsidP="00252435">
            <w:pPr>
              <w:spacing w:line="276" w:lineRule="auto"/>
              <w:rPr>
                <w:i/>
              </w:rPr>
            </w:pPr>
            <w:r w:rsidRPr="009F1F4B">
              <w:rPr>
                <w:i/>
              </w:rPr>
              <w:t xml:space="preserve">Earning </w:t>
            </w:r>
            <w:r w:rsidR="00252435" w:rsidRPr="009F1F4B">
              <w:rPr>
                <w:i/>
              </w:rPr>
              <w:t xml:space="preserve">Per Year </w:t>
            </w:r>
          </w:p>
        </w:tc>
        <w:tc>
          <w:tcPr>
            <w:tcW w:w="1142" w:type="dxa"/>
          </w:tcPr>
          <w:p w:rsidR="008875D3" w:rsidRPr="009F1F4B" w:rsidRDefault="00252435" w:rsidP="00252435">
            <w:pPr>
              <w:spacing w:line="276" w:lineRule="auto"/>
              <w:rPr>
                <w:i/>
              </w:rPr>
            </w:pPr>
            <w:r w:rsidRPr="009F1F4B">
              <w:rPr>
                <w:i/>
              </w:rPr>
              <w:t xml:space="preserve">Fee </w:t>
            </w:r>
          </w:p>
        </w:tc>
      </w:tr>
      <w:tr w:rsidR="008875D3" w:rsidTr="00252435">
        <w:trPr>
          <w:jc w:val="center"/>
        </w:trPr>
        <w:tc>
          <w:tcPr>
            <w:tcW w:w="1548" w:type="dxa"/>
          </w:tcPr>
          <w:p w:rsidR="008875D3" w:rsidRDefault="002B0FB8" w:rsidP="00252435">
            <w:pPr>
              <w:spacing w:line="276" w:lineRule="auto"/>
              <w:jc w:val="center"/>
            </w:pPr>
            <w:r>
              <w:t>A</w:t>
            </w:r>
            <w:r w:rsidR="008875D3">
              <w:t>1</w:t>
            </w:r>
          </w:p>
        </w:tc>
        <w:tc>
          <w:tcPr>
            <w:tcW w:w="2760" w:type="dxa"/>
          </w:tcPr>
          <w:p w:rsidR="00252435" w:rsidRDefault="008875D3" w:rsidP="00252435">
            <w:pPr>
              <w:spacing w:line="276" w:lineRule="auto"/>
            </w:pPr>
            <w:r>
              <w:t xml:space="preserve">Less than </w:t>
            </w:r>
            <w:r w:rsidR="00252435">
              <w:t xml:space="preserve">  $</w:t>
            </w:r>
            <w:r>
              <w:t>16,000</w:t>
            </w:r>
          </w:p>
        </w:tc>
        <w:tc>
          <w:tcPr>
            <w:tcW w:w="1142" w:type="dxa"/>
          </w:tcPr>
          <w:p w:rsidR="008875D3" w:rsidRDefault="00252435" w:rsidP="00252435">
            <w:pPr>
              <w:spacing w:line="276" w:lineRule="auto"/>
            </w:pPr>
            <w:r>
              <w:t>$</w:t>
            </w:r>
            <w:r w:rsidR="008875D3">
              <w:t xml:space="preserve">15 </w:t>
            </w:r>
          </w:p>
        </w:tc>
      </w:tr>
      <w:tr w:rsidR="008875D3" w:rsidTr="00252435">
        <w:trPr>
          <w:jc w:val="center"/>
        </w:trPr>
        <w:tc>
          <w:tcPr>
            <w:tcW w:w="1548" w:type="dxa"/>
          </w:tcPr>
          <w:p w:rsidR="008875D3" w:rsidRDefault="002B0FB8" w:rsidP="00252435">
            <w:pPr>
              <w:spacing w:line="276" w:lineRule="auto"/>
              <w:jc w:val="center"/>
            </w:pPr>
            <w:r>
              <w:t>A</w:t>
            </w:r>
            <w:r w:rsidR="008875D3">
              <w:t>2</w:t>
            </w:r>
          </w:p>
        </w:tc>
        <w:tc>
          <w:tcPr>
            <w:tcW w:w="2760" w:type="dxa"/>
          </w:tcPr>
          <w:p w:rsidR="00252435" w:rsidRDefault="00252435" w:rsidP="00252435">
            <w:pPr>
              <w:spacing w:line="276" w:lineRule="auto"/>
            </w:pPr>
            <w:r>
              <w:t>$</w:t>
            </w:r>
            <w:r w:rsidR="008875D3">
              <w:t>16</w:t>
            </w:r>
            <w:r>
              <w:t>,</w:t>
            </w:r>
            <w:r w:rsidR="008875D3">
              <w:t>001</w:t>
            </w:r>
            <w:r>
              <w:t xml:space="preserve">  </w:t>
            </w:r>
            <w:r w:rsidR="008875D3">
              <w:t>-</w:t>
            </w:r>
            <w:r>
              <w:t xml:space="preserve">  $</w:t>
            </w:r>
            <w:r w:rsidR="008875D3">
              <w:t>40,000</w:t>
            </w:r>
          </w:p>
        </w:tc>
        <w:tc>
          <w:tcPr>
            <w:tcW w:w="1142" w:type="dxa"/>
          </w:tcPr>
          <w:p w:rsidR="008875D3" w:rsidRDefault="00252435" w:rsidP="00252435">
            <w:pPr>
              <w:spacing w:line="276" w:lineRule="auto"/>
            </w:pPr>
            <w:r>
              <w:t>$</w:t>
            </w:r>
            <w:r w:rsidR="008875D3">
              <w:t>25</w:t>
            </w:r>
          </w:p>
        </w:tc>
      </w:tr>
      <w:tr w:rsidR="008875D3" w:rsidTr="00252435">
        <w:trPr>
          <w:jc w:val="center"/>
        </w:trPr>
        <w:tc>
          <w:tcPr>
            <w:tcW w:w="1548" w:type="dxa"/>
          </w:tcPr>
          <w:p w:rsidR="008875D3" w:rsidRDefault="002B0FB8" w:rsidP="00252435">
            <w:pPr>
              <w:spacing w:line="276" w:lineRule="auto"/>
              <w:jc w:val="center"/>
            </w:pPr>
            <w:r>
              <w:t>A</w:t>
            </w:r>
            <w:r w:rsidR="008875D3">
              <w:t>3</w:t>
            </w:r>
          </w:p>
        </w:tc>
        <w:tc>
          <w:tcPr>
            <w:tcW w:w="2760" w:type="dxa"/>
          </w:tcPr>
          <w:p w:rsidR="00252435" w:rsidRDefault="00252435" w:rsidP="00252435">
            <w:pPr>
              <w:spacing w:line="276" w:lineRule="auto"/>
            </w:pPr>
            <w:r>
              <w:t>$</w:t>
            </w:r>
            <w:r w:rsidR="008875D3">
              <w:t>40,001</w:t>
            </w:r>
            <w:r>
              <w:t xml:space="preserve">  </w:t>
            </w:r>
            <w:r w:rsidR="008875D3">
              <w:t>-</w:t>
            </w:r>
            <w:r>
              <w:t xml:space="preserve">  $</w:t>
            </w:r>
            <w:r w:rsidR="008875D3">
              <w:t>50,000</w:t>
            </w:r>
          </w:p>
        </w:tc>
        <w:tc>
          <w:tcPr>
            <w:tcW w:w="1142" w:type="dxa"/>
          </w:tcPr>
          <w:p w:rsidR="008875D3" w:rsidRDefault="00252435" w:rsidP="00252435">
            <w:pPr>
              <w:spacing w:line="276" w:lineRule="auto"/>
            </w:pPr>
            <w:r>
              <w:t>$</w:t>
            </w:r>
            <w:r w:rsidR="008875D3">
              <w:t>35</w:t>
            </w:r>
          </w:p>
        </w:tc>
      </w:tr>
      <w:tr w:rsidR="008875D3" w:rsidTr="00252435">
        <w:trPr>
          <w:jc w:val="center"/>
        </w:trPr>
        <w:tc>
          <w:tcPr>
            <w:tcW w:w="1548" w:type="dxa"/>
          </w:tcPr>
          <w:p w:rsidR="008875D3" w:rsidRDefault="002B0FB8" w:rsidP="00252435">
            <w:pPr>
              <w:spacing w:line="276" w:lineRule="auto"/>
              <w:jc w:val="center"/>
            </w:pPr>
            <w:r>
              <w:t>A</w:t>
            </w:r>
            <w:r w:rsidR="008875D3">
              <w:t>4</w:t>
            </w:r>
          </w:p>
        </w:tc>
        <w:tc>
          <w:tcPr>
            <w:tcW w:w="2760" w:type="dxa"/>
          </w:tcPr>
          <w:p w:rsidR="00252435" w:rsidRDefault="00252435" w:rsidP="00252435">
            <w:pPr>
              <w:spacing w:line="276" w:lineRule="auto"/>
            </w:pPr>
            <w:r>
              <w:t>$</w:t>
            </w:r>
            <w:r w:rsidR="008875D3">
              <w:t>50,001</w:t>
            </w:r>
            <w:r>
              <w:t xml:space="preserve">  </w:t>
            </w:r>
            <w:r w:rsidR="008875D3">
              <w:t>-</w:t>
            </w:r>
            <w:r>
              <w:t xml:space="preserve">  $</w:t>
            </w:r>
            <w:r w:rsidR="008875D3">
              <w:t>80,000</w:t>
            </w:r>
          </w:p>
        </w:tc>
        <w:tc>
          <w:tcPr>
            <w:tcW w:w="1142" w:type="dxa"/>
          </w:tcPr>
          <w:p w:rsidR="008875D3" w:rsidRDefault="00252435" w:rsidP="00252435">
            <w:pPr>
              <w:spacing w:line="276" w:lineRule="auto"/>
            </w:pPr>
            <w:r>
              <w:t>$</w:t>
            </w:r>
            <w:r w:rsidR="008875D3">
              <w:t>65</w:t>
            </w:r>
          </w:p>
        </w:tc>
      </w:tr>
      <w:tr w:rsidR="008875D3" w:rsidTr="00252435">
        <w:trPr>
          <w:jc w:val="center"/>
        </w:trPr>
        <w:tc>
          <w:tcPr>
            <w:tcW w:w="1548" w:type="dxa"/>
          </w:tcPr>
          <w:p w:rsidR="008875D3" w:rsidRDefault="002B0FB8" w:rsidP="00252435">
            <w:pPr>
              <w:spacing w:line="276" w:lineRule="auto"/>
              <w:jc w:val="center"/>
            </w:pPr>
            <w:r>
              <w:t>A</w:t>
            </w:r>
            <w:r w:rsidR="008875D3">
              <w:t>5</w:t>
            </w:r>
          </w:p>
        </w:tc>
        <w:tc>
          <w:tcPr>
            <w:tcW w:w="2760" w:type="dxa"/>
          </w:tcPr>
          <w:p w:rsidR="00252435" w:rsidRDefault="00252435" w:rsidP="00252435">
            <w:pPr>
              <w:spacing w:line="276" w:lineRule="auto"/>
            </w:pPr>
            <w:r>
              <w:t>$</w:t>
            </w:r>
            <w:r w:rsidR="008875D3">
              <w:t>80,001</w:t>
            </w:r>
            <w:r>
              <w:t xml:space="preserve"> </w:t>
            </w:r>
            <w:r w:rsidR="008875D3">
              <w:t xml:space="preserve"> – </w:t>
            </w:r>
            <w:r>
              <w:t>$</w:t>
            </w:r>
            <w:r w:rsidR="008875D3">
              <w:t>100,000</w:t>
            </w:r>
          </w:p>
        </w:tc>
        <w:tc>
          <w:tcPr>
            <w:tcW w:w="1142" w:type="dxa"/>
          </w:tcPr>
          <w:p w:rsidR="008875D3" w:rsidRDefault="00252435" w:rsidP="00252435">
            <w:pPr>
              <w:spacing w:line="276" w:lineRule="auto"/>
            </w:pPr>
            <w:r>
              <w:t>$</w:t>
            </w:r>
            <w:r w:rsidR="008875D3">
              <w:t>100</w:t>
            </w:r>
          </w:p>
        </w:tc>
      </w:tr>
      <w:tr w:rsidR="008875D3" w:rsidTr="00252435">
        <w:trPr>
          <w:jc w:val="center"/>
        </w:trPr>
        <w:tc>
          <w:tcPr>
            <w:tcW w:w="1548" w:type="dxa"/>
          </w:tcPr>
          <w:p w:rsidR="008875D3" w:rsidRDefault="002B0FB8" w:rsidP="00252435">
            <w:pPr>
              <w:spacing w:line="276" w:lineRule="auto"/>
              <w:jc w:val="center"/>
            </w:pPr>
            <w:r>
              <w:t>A</w:t>
            </w:r>
            <w:r w:rsidR="008875D3">
              <w:t>6</w:t>
            </w:r>
          </w:p>
        </w:tc>
        <w:tc>
          <w:tcPr>
            <w:tcW w:w="2760" w:type="dxa"/>
          </w:tcPr>
          <w:p w:rsidR="00252435" w:rsidRDefault="00252435" w:rsidP="00252435">
            <w:pPr>
              <w:spacing w:line="276" w:lineRule="auto"/>
            </w:pPr>
            <w:r>
              <w:t>Greater than $</w:t>
            </w:r>
            <w:r w:rsidR="008875D3">
              <w:t>100,000</w:t>
            </w:r>
          </w:p>
        </w:tc>
        <w:tc>
          <w:tcPr>
            <w:tcW w:w="1142" w:type="dxa"/>
          </w:tcPr>
          <w:p w:rsidR="008875D3" w:rsidRDefault="00252435" w:rsidP="00252435">
            <w:pPr>
              <w:spacing w:line="276" w:lineRule="auto"/>
            </w:pPr>
            <w:r>
              <w:t>$</w:t>
            </w:r>
            <w:r w:rsidR="008875D3">
              <w:t>130</w:t>
            </w:r>
          </w:p>
        </w:tc>
      </w:tr>
    </w:tbl>
    <w:p w:rsidR="008875D3" w:rsidRDefault="00252435" w:rsidP="00252435">
      <w:pPr>
        <w:jc w:val="center"/>
      </w:pPr>
      <w:r>
        <w:t>Adult sessions last approximately 50 minutes</w:t>
      </w:r>
    </w:p>
    <w:p w:rsidR="00C021D3" w:rsidRPr="00C021D3" w:rsidRDefault="00C021D3" w:rsidP="00252435">
      <w:pPr>
        <w:jc w:val="center"/>
        <w:rPr>
          <w:b/>
        </w:rPr>
      </w:pPr>
    </w:p>
    <w:p w:rsidR="002B0FB8" w:rsidRPr="00252435" w:rsidRDefault="00252435" w:rsidP="00252435">
      <w:pPr>
        <w:jc w:val="center"/>
        <w:rPr>
          <w:b/>
          <w:sz w:val="28"/>
          <w:szCs w:val="28"/>
        </w:rPr>
      </w:pPr>
      <w:r w:rsidRPr="00252435">
        <w:rPr>
          <w:b/>
          <w:sz w:val="28"/>
          <w:szCs w:val="28"/>
        </w:rPr>
        <w:t xml:space="preserve">Child Clients </w:t>
      </w:r>
      <w:r w:rsidR="002B0FB8" w:rsidRPr="00252435">
        <w:rPr>
          <w:b/>
          <w:sz w:val="28"/>
          <w:szCs w:val="28"/>
        </w:rPr>
        <w:t>(16 years and younger)</w:t>
      </w:r>
    </w:p>
    <w:tbl>
      <w:tblPr>
        <w:tblStyle w:val="TableGrid"/>
        <w:tblW w:w="5533" w:type="dxa"/>
        <w:jc w:val="center"/>
        <w:tblLook w:val="04A0" w:firstRow="1" w:lastRow="0" w:firstColumn="1" w:lastColumn="0" w:noHBand="0" w:noVBand="1"/>
      </w:tblPr>
      <w:tblGrid>
        <w:gridCol w:w="1564"/>
        <w:gridCol w:w="2835"/>
        <w:gridCol w:w="1134"/>
      </w:tblGrid>
      <w:tr w:rsidR="00252435" w:rsidTr="009F1F4B">
        <w:trPr>
          <w:jc w:val="center"/>
        </w:trPr>
        <w:tc>
          <w:tcPr>
            <w:tcW w:w="1564" w:type="dxa"/>
          </w:tcPr>
          <w:p w:rsidR="00252435" w:rsidRPr="009F1F4B" w:rsidRDefault="00252435" w:rsidP="00252435">
            <w:pPr>
              <w:rPr>
                <w:i/>
              </w:rPr>
            </w:pPr>
            <w:r w:rsidRPr="009F1F4B">
              <w:rPr>
                <w:i/>
              </w:rPr>
              <w:t>Fee Category</w:t>
            </w:r>
          </w:p>
        </w:tc>
        <w:tc>
          <w:tcPr>
            <w:tcW w:w="2835" w:type="dxa"/>
          </w:tcPr>
          <w:p w:rsidR="00252435" w:rsidRPr="009F1F4B" w:rsidRDefault="00252435" w:rsidP="00252435">
            <w:pPr>
              <w:spacing w:line="276" w:lineRule="auto"/>
              <w:rPr>
                <w:i/>
              </w:rPr>
            </w:pPr>
            <w:r w:rsidRPr="009F1F4B">
              <w:rPr>
                <w:i/>
              </w:rPr>
              <w:t>Earning Per Year</w:t>
            </w:r>
          </w:p>
        </w:tc>
        <w:tc>
          <w:tcPr>
            <w:tcW w:w="1134" w:type="dxa"/>
          </w:tcPr>
          <w:p w:rsidR="00252435" w:rsidRPr="009F1F4B" w:rsidRDefault="00252435" w:rsidP="00252435">
            <w:pPr>
              <w:rPr>
                <w:i/>
              </w:rPr>
            </w:pPr>
            <w:r w:rsidRPr="009F1F4B">
              <w:rPr>
                <w:i/>
              </w:rPr>
              <w:t>Fee</w:t>
            </w:r>
          </w:p>
        </w:tc>
      </w:tr>
      <w:tr w:rsidR="00252435" w:rsidTr="009F1F4B">
        <w:trPr>
          <w:jc w:val="center"/>
        </w:trPr>
        <w:tc>
          <w:tcPr>
            <w:tcW w:w="1564" w:type="dxa"/>
          </w:tcPr>
          <w:p w:rsidR="00252435" w:rsidRDefault="00252435" w:rsidP="009F1F4B">
            <w:pPr>
              <w:jc w:val="center"/>
            </w:pPr>
            <w:r>
              <w:t>C1</w:t>
            </w:r>
          </w:p>
        </w:tc>
        <w:tc>
          <w:tcPr>
            <w:tcW w:w="2835" w:type="dxa"/>
          </w:tcPr>
          <w:p w:rsidR="00252435" w:rsidRDefault="00252435" w:rsidP="00252435">
            <w:pPr>
              <w:spacing w:line="276" w:lineRule="auto"/>
            </w:pPr>
            <w:r>
              <w:t>Less than   $16,000</w:t>
            </w:r>
          </w:p>
        </w:tc>
        <w:tc>
          <w:tcPr>
            <w:tcW w:w="1134" w:type="dxa"/>
          </w:tcPr>
          <w:p w:rsidR="00252435" w:rsidRDefault="00252435" w:rsidP="00252435">
            <w:r>
              <w:t>$10</w:t>
            </w:r>
          </w:p>
        </w:tc>
      </w:tr>
      <w:tr w:rsidR="00252435" w:rsidTr="009F1F4B">
        <w:trPr>
          <w:jc w:val="center"/>
        </w:trPr>
        <w:tc>
          <w:tcPr>
            <w:tcW w:w="1564" w:type="dxa"/>
          </w:tcPr>
          <w:p w:rsidR="00252435" w:rsidRDefault="00252435" w:rsidP="009F1F4B">
            <w:pPr>
              <w:jc w:val="center"/>
            </w:pPr>
            <w:r>
              <w:t>C2</w:t>
            </w:r>
          </w:p>
        </w:tc>
        <w:tc>
          <w:tcPr>
            <w:tcW w:w="2835" w:type="dxa"/>
          </w:tcPr>
          <w:p w:rsidR="00252435" w:rsidRDefault="00252435" w:rsidP="00252435">
            <w:pPr>
              <w:spacing w:line="276" w:lineRule="auto"/>
            </w:pPr>
            <w:r>
              <w:t>$16,001  -  $40,000</w:t>
            </w:r>
          </w:p>
        </w:tc>
        <w:tc>
          <w:tcPr>
            <w:tcW w:w="1134" w:type="dxa"/>
          </w:tcPr>
          <w:p w:rsidR="00252435" w:rsidRDefault="00252435" w:rsidP="00252435">
            <w:r>
              <w:t>$20</w:t>
            </w:r>
          </w:p>
        </w:tc>
      </w:tr>
      <w:tr w:rsidR="00252435" w:rsidTr="009F1F4B">
        <w:trPr>
          <w:jc w:val="center"/>
        </w:trPr>
        <w:tc>
          <w:tcPr>
            <w:tcW w:w="1564" w:type="dxa"/>
          </w:tcPr>
          <w:p w:rsidR="00252435" w:rsidRDefault="00252435" w:rsidP="009F1F4B">
            <w:pPr>
              <w:jc w:val="center"/>
            </w:pPr>
            <w:r>
              <w:t>C3</w:t>
            </w:r>
          </w:p>
        </w:tc>
        <w:tc>
          <w:tcPr>
            <w:tcW w:w="2835" w:type="dxa"/>
          </w:tcPr>
          <w:p w:rsidR="00252435" w:rsidRDefault="00252435" w:rsidP="00252435">
            <w:pPr>
              <w:spacing w:line="276" w:lineRule="auto"/>
            </w:pPr>
            <w:r>
              <w:t>$40,001  -  $50,000</w:t>
            </w:r>
          </w:p>
        </w:tc>
        <w:tc>
          <w:tcPr>
            <w:tcW w:w="1134" w:type="dxa"/>
          </w:tcPr>
          <w:p w:rsidR="00252435" w:rsidRDefault="00252435" w:rsidP="00252435">
            <w:r>
              <w:t>$30</w:t>
            </w:r>
          </w:p>
        </w:tc>
      </w:tr>
      <w:tr w:rsidR="00252435" w:rsidTr="009F1F4B">
        <w:trPr>
          <w:jc w:val="center"/>
        </w:trPr>
        <w:tc>
          <w:tcPr>
            <w:tcW w:w="1564" w:type="dxa"/>
          </w:tcPr>
          <w:p w:rsidR="00252435" w:rsidRDefault="00252435" w:rsidP="009F1F4B">
            <w:pPr>
              <w:jc w:val="center"/>
            </w:pPr>
            <w:r>
              <w:t>C4</w:t>
            </w:r>
          </w:p>
        </w:tc>
        <w:tc>
          <w:tcPr>
            <w:tcW w:w="2835" w:type="dxa"/>
          </w:tcPr>
          <w:p w:rsidR="00252435" w:rsidRDefault="00252435" w:rsidP="00252435">
            <w:pPr>
              <w:spacing w:line="276" w:lineRule="auto"/>
            </w:pPr>
            <w:r>
              <w:t>$50,001  -  $80,000</w:t>
            </w:r>
          </w:p>
        </w:tc>
        <w:tc>
          <w:tcPr>
            <w:tcW w:w="1134" w:type="dxa"/>
          </w:tcPr>
          <w:p w:rsidR="00252435" w:rsidRDefault="00252435" w:rsidP="00252435">
            <w:r>
              <w:t>$40</w:t>
            </w:r>
          </w:p>
        </w:tc>
      </w:tr>
      <w:tr w:rsidR="00252435" w:rsidTr="009F1F4B">
        <w:trPr>
          <w:jc w:val="center"/>
        </w:trPr>
        <w:tc>
          <w:tcPr>
            <w:tcW w:w="1564" w:type="dxa"/>
          </w:tcPr>
          <w:p w:rsidR="00252435" w:rsidRDefault="00252435" w:rsidP="009F1F4B">
            <w:pPr>
              <w:jc w:val="center"/>
            </w:pPr>
            <w:r>
              <w:t>C5</w:t>
            </w:r>
          </w:p>
        </w:tc>
        <w:tc>
          <w:tcPr>
            <w:tcW w:w="2835" w:type="dxa"/>
          </w:tcPr>
          <w:p w:rsidR="00252435" w:rsidRDefault="00252435" w:rsidP="00252435">
            <w:pPr>
              <w:spacing w:line="276" w:lineRule="auto"/>
            </w:pPr>
            <w:r>
              <w:t>$80,001  – $100,000</w:t>
            </w:r>
          </w:p>
        </w:tc>
        <w:tc>
          <w:tcPr>
            <w:tcW w:w="1134" w:type="dxa"/>
          </w:tcPr>
          <w:p w:rsidR="00252435" w:rsidRDefault="00252435" w:rsidP="00252435">
            <w:r>
              <w:t>$50</w:t>
            </w:r>
          </w:p>
        </w:tc>
      </w:tr>
      <w:tr w:rsidR="00252435" w:rsidTr="009F1F4B">
        <w:trPr>
          <w:jc w:val="center"/>
        </w:trPr>
        <w:tc>
          <w:tcPr>
            <w:tcW w:w="1564" w:type="dxa"/>
          </w:tcPr>
          <w:p w:rsidR="00252435" w:rsidRDefault="00252435" w:rsidP="009F1F4B">
            <w:pPr>
              <w:jc w:val="center"/>
            </w:pPr>
            <w:r>
              <w:t>C6</w:t>
            </w:r>
          </w:p>
        </w:tc>
        <w:tc>
          <w:tcPr>
            <w:tcW w:w="2835" w:type="dxa"/>
          </w:tcPr>
          <w:p w:rsidR="00252435" w:rsidRDefault="00252435" w:rsidP="00252435">
            <w:pPr>
              <w:spacing w:line="276" w:lineRule="auto"/>
            </w:pPr>
            <w:r>
              <w:t>Greater than $100,000</w:t>
            </w:r>
          </w:p>
        </w:tc>
        <w:tc>
          <w:tcPr>
            <w:tcW w:w="1134" w:type="dxa"/>
          </w:tcPr>
          <w:p w:rsidR="00252435" w:rsidRDefault="00252435" w:rsidP="00252435">
            <w:r>
              <w:t>$65</w:t>
            </w:r>
          </w:p>
        </w:tc>
      </w:tr>
    </w:tbl>
    <w:p w:rsidR="00792811" w:rsidRDefault="00252435" w:rsidP="00252435">
      <w:pPr>
        <w:spacing w:after="0"/>
        <w:jc w:val="center"/>
      </w:pPr>
      <w:r>
        <w:t xml:space="preserve">Sessions for Children can range from </w:t>
      </w:r>
      <w:r w:rsidR="00792811">
        <w:t>20 -</w:t>
      </w:r>
      <w:r w:rsidR="005E7A3C">
        <w:t xml:space="preserve"> </w:t>
      </w:r>
      <w:r w:rsidR="00792811">
        <w:t>45 minutes</w:t>
      </w:r>
      <w:r>
        <w:t>.</w:t>
      </w:r>
    </w:p>
    <w:p w:rsidR="00252435" w:rsidRDefault="00252435" w:rsidP="00252435">
      <w:pPr>
        <w:spacing w:after="0"/>
        <w:jc w:val="center"/>
      </w:pPr>
      <w:r>
        <w:t>Fees for Children are based on parental earnings.</w:t>
      </w:r>
    </w:p>
    <w:p w:rsidR="00C021D3" w:rsidRDefault="00C021D3" w:rsidP="00252435">
      <w:pPr>
        <w:spacing w:after="0"/>
      </w:pPr>
    </w:p>
    <w:p w:rsidR="000447BC" w:rsidRPr="00C021D3" w:rsidRDefault="000447BC" w:rsidP="00C021D3">
      <w:pPr>
        <w:jc w:val="center"/>
        <w:rPr>
          <w:b/>
          <w:sz w:val="28"/>
          <w:szCs w:val="28"/>
        </w:rPr>
      </w:pPr>
      <w:r w:rsidRPr="00C021D3">
        <w:rPr>
          <w:b/>
          <w:sz w:val="28"/>
          <w:szCs w:val="28"/>
        </w:rPr>
        <w:t>D</w:t>
      </w:r>
      <w:r w:rsidR="00C021D3" w:rsidRPr="00C021D3">
        <w:rPr>
          <w:b/>
          <w:sz w:val="28"/>
          <w:szCs w:val="28"/>
        </w:rPr>
        <w:t xml:space="preserve">epartment </w:t>
      </w:r>
      <w:r w:rsidR="00CD65FD">
        <w:rPr>
          <w:b/>
          <w:sz w:val="28"/>
          <w:szCs w:val="28"/>
        </w:rPr>
        <w:t>for</w:t>
      </w:r>
      <w:r w:rsidR="00C021D3" w:rsidRPr="00C021D3">
        <w:rPr>
          <w:b/>
          <w:sz w:val="28"/>
          <w:szCs w:val="28"/>
        </w:rPr>
        <w:t xml:space="preserve"> Child Protection and Family Support (DCPFS) </w:t>
      </w:r>
      <w:r w:rsidRPr="00C021D3">
        <w:rPr>
          <w:b/>
          <w:sz w:val="28"/>
          <w:szCs w:val="28"/>
        </w:rPr>
        <w:t>referred Clients</w:t>
      </w:r>
    </w:p>
    <w:p w:rsidR="00C021D3" w:rsidRDefault="000447BC" w:rsidP="004D3FD7">
      <w:pPr>
        <w:jc w:val="both"/>
      </w:pPr>
      <w:r>
        <w:t>We have a contract to provide counselling services to DCPFS referred clients.  Therefore, all clients who are formerly referred to us from DCPFS are not required to pay for sessions.  A formal referral consists of DCPFS sending a letter to Phoenix asking us to see you.  Without this letter the normal fees will apply.</w:t>
      </w:r>
      <w:r w:rsidR="00C021D3">
        <w:t xml:space="preserve">  </w:t>
      </w:r>
    </w:p>
    <w:p w:rsidR="000447BC" w:rsidRDefault="000447BC" w:rsidP="004D3FD7">
      <w:pPr>
        <w:jc w:val="both"/>
      </w:pPr>
      <w:r>
        <w:t>DCP</w:t>
      </w:r>
      <w:r w:rsidR="00C021D3">
        <w:t>FS</w:t>
      </w:r>
      <w:r>
        <w:t xml:space="preserve"> clients please speak to the office manager </w:t>
      </w:r>
      <w:r w:rsidR="00C021D3">
        <w:t xml:space="preserve">before your first session to </w:t>
      </w:r>
      <w:r>
        <w:t>confirm th</w:t>
      </w:r>
      <w:r w:rsidR="00C021D3">
        <w:t>at a referral has been received and that no fee applies.</w:t>
      </w:r>
      <w:r>
        <w:t xml:space="preserve"> </w:t>
      </w:r>
    </w:p>
    <w:p w:rsidR="00C021D3" w:rsidRPr="00252435" w:rsidRDefault="00C021D3" w:rsidP="00C021D3">
      <w:pPr>
        <w:jc w:val="center"/>
        <w:rPr>
          <w:b/>
          <w:sz w:val="28"/>
          <w:szCs w:val="28"/>
        </w:rPr>
      </w:pPr>
      <w:r>
        <w:rPr>
          <w:b/>
          <w:sz w:val="28"/>
          <w:szCs w:val="28"/>
        </w:rPr>
        <w:lastRenderedPageBreak/>
        <w:t>Family Sessions</w:t>
      </w:r>
    </w:p>
    <w:tbl>
      <w:tblPr>
        <w:tblStyle w:val="TableGrid"/>
        <w:tblW w:w="5450" w:type="dxa"/>
        <w:jc w:val="center"/>
        <w:tblLook w:val="04A0" w:firstRow="1" w:lastRow="0" w:firstColumn="1" w:lastColumn="0" w:noHBand="0" w:noVBand="1"/>
      </w:tblPr>
      <w:tblGrid>
        <w:gridCol w:w="1548"/>
        <w:gridCol w:w="2760"/>
        <w:gridCol w:w="1142"/>
      </w:tblGrid>
      <w:tr w:rsidR="00C021D3" w:rsidTr="00333D36">
        <w:trPr>
          <w:jc w:val="center"/>
        </w:trPr>
        <w:tc>
          <w:tcPr>
            <w:tcW w:w="1548" w:type="dxa"/>
          </w:tcPr>
          <w:p w:rsidR="00C021D3" w:rsidRPr="009F1F4B" w:rsidRDefault="00C021D3" w:rsidP="009F1F4B">
            <w:pPr>
              <w:spacing w:line="276" w:lineRule="auto"/>
              <w:rPr>
                <w:i/>
              </w:rPr>
            </w:pPr>
            <w:r w:rsidRPr="009F1F4B">
              <w:rPr>
                <w:i/>
              </w:rPr>
              <w:t>Fee Category</w:t>
            </w:r>
          </w:p>
        </w:tc>
        <w:tc>
          <w:tcPr>
            <w:tcW w:w="2760" w:type="dxa"/>
          </w:tcPr>
          <w:p w:rsidR="00C021D3" w:rsidRPr="009F1F4B" w:rsidRDefault="00C021D3" w:rsidP="009F1F4B">
            <w:pPr>
              <w:spacing w:line="276" w:lineRule="auto"/>
              <w:rPr>
                <w:i/>
              </w:rPr>
            </w:pPr>
            <w:r w:rsidRPr="009F1F4B">
              <w:rPr>
                <w:i/>
              </w:rPr>
              <w:t>Earning Per Year</w:t>
            </w:r>
          </w:p>
        </w:tc>
        <w:tc>
          <w:tcPr>
            <w:tcW w:w="1142" w:type="dxa"/>
          </w:tcPr>
          <w:p w:rsidR="00C021D3" w:rsidRPr="009F1F4B" w:rsidRDefault="00C021D3" w:rsidP="009F1F4B">
            <w:pPr>
              <w:spacing w:line="276" w:lineRule="auto"/>
              <w:rPr>
                <w:i/>
              </w:rPr>
            </w:pPr>
            <w:r w:rsidRPr="009F1F4B">
              <w:rPr>
                <w:i/>
              </w:rPr>
              <w:t>Fee</w:t>
            </w:r>
          </w:p>
        </w:tc>
      </w:tr>
      <w:tr w:rsidR="00C021D3" w:rsidTr="00333D36">
        <w:trPr>
          <w:jc w:val="center"/>
        </w:trPr>
        <w:tc>
          <w:tcPr>
            <w:tcW w:w="1548" w:type="dxa"/>
          </w:tcPr>
          <w:p w:rsidR="00C021D3" w:rsidRDefault="00C021D3" w:rsidP="00333D36">
            <w:pPr>
              <w:spacing w:line="276" w:lineRule="auto"/>
              <w:jc w:val="center"/>
            </w:pPr>
            <w:r>
              <w:t>F1</w:t>
            </w:r>
          </w:p>
        </w:tc>
        <w:tc>
          <w:tcPr>
            <w:tcW w:w="2760" w:type="dxa"/>
          </w:tcPr>
          <w:p w:rsidR="00C021D3" w:rsidRDefault="00C021D3" w:rsidP="00333D36">
            <w:pPr>
              <w:spacing w:line="276" w:lineRule="auto"/>
            </w:pPr>
            <w:r>
              <w:t>Less than   $16,000</w:t>
            </w:r>
          </w:p>
        </w:tc>
        <w:tc>
          <w:tcPr>
            <w:tcW w:w="1142" w:type="dxa"/>
          </w:tcPr>
          <w:p w:rsidR="00C021D3" w:rsidRDefault="00C021D3" w:rsidP="00333D36">
            <w:pPr>
              <w:spacing w:line="276" w:lineRule="auto"/>
            </w:pPr>
            <w:r>
              <w:t xml:space="preserve">$20 </w:t>
            </w:r>
          </w:p>
        </w:tc>
      </w:tr>
      <w:tr w:rsidR="00C021D3" w:rsidTr="00333D36">
        <w:trPr>
          <w:jc w:val="center"/>
        </w:trPr>
        <w:tc>
          <w:tcPr>
            <w:tcW w:w="1548" w:type="dxa"/>
          </w:tcPr>
          <w:p w:rsidR="00C021D3" w:rsidRDefault="00C021D3" w:rsidP="00333D36">
            <w:pPr>
              <w:spacing w:line="276" w:lineRule="auto"/>
              <w:jc w:val="center"/>
            </w:pPr>
            <w:r>
              <w:t>F2</w:t>
            </w:r>
          </w:p>
        </w:tc>
        <w:tc>
          <w:tcPr>
            <w:tcW w:w="2760" w:type="dxa"/>
          </w:tcPr>
          <w:p w:rsidR="00C021D3" w:rsidRDefault="00C021D3" w:rsidP="00333D36">
            <w:pPr>
              <w:spacing w:line="276" w:lineRule="auto"/>
            </w:pPr>
            <w:r>
              <w:t>$16,001  -  $40,000</w:t>
            </w:r>
          </w:p>
        </w:tc>
        <w:tc>
          <w:tcPr>
            <w:tcW w:w="1142" w:type="dxa"/>
          </w:tcPr>
          <w:p w:rsidR="00C021D3" w:rsidRDefault="00C021D3" w:rsidP="00333D36">
            <w:pPr>
              <w:spacing w:line="276" w:lineRule="auto"/>
            </w:pPr>
            <w:r>
              <w:t>$30</w:t>
            </w:r>
          </w:p>
        </w:tc>
      </w:tr>
      <w:tr w:rsidR="00C021D3" w:rsidTr="00333D36">
        <w:trPr>
          <w:jc w:val="center"/>
        </w:trPr>
        <w:tc>
          <w:tcPr>
            <w:tcW w:w="1548" w:type="dxa"/>
          </w:tcPr>
          <w:p w:rsidR="00C021D3" w:rsidRDefault="00C021D3" w:rsidP="00333D36">
            <w:pPr>
              <w:spacing w:line="276" w:lineRule="auto"/>
              <w:jc w:val="center"/>
            </w:pPr>
            <w:r>
              <w:t>F3</w:t>
            </w:r>
          </w:p>
        </w:tc>
        <w:tc>
          <w:tcPr>
            <w:tcW w:w="2760" w:type="dxa"/>
          </w:tcPr>
          <w:p w:rsidR="00C021D3" w:rsidRDefault="00C021D3" w:rsidP="00333D36">
            <w:pPr>
              <w:spacing w:line="276" w:lineRule="auto"/>
            </w:pPr>
            <w:r>
              <w:t>$40,001  -  $50,000</w:t>
            </w:r>
          </w:p>
        </w:tc>
        <w:tc>
          <w:tcPr>
            <w:tcW w:w="1142" w:type="dxa"/>
          </w:tcPr>
          <w:p w:rsidR="00C021D3" w:rsidRDefault="00C021D3" w:rsidP="00333D36">
            <w:pPr>
              <w:spacing w:line="276" w:lineRule="auto"/>
            </w:pPr>
            <w:r>
              <w:t>$40</w:t>
            </w:r>
          </w:p>
        </w:tc>
      </w:tr>
      <w:tr w:rsidR="00C021D3" w:rsidTr="00333D36">
        <w:trPr>
          <w:jc w:val="center"/>
        </w:trPr>
        <w:tc>
          <w:tcPr>
            <w:tcW w:w="1548" w:type="dxa"/>
          </w:tcPr>
          <w:p w:rsidR="00C021D3" w:rsidRDefault="00C021D3" w:rsidP="00333D36">
            <w:pPr>
              <w:spacing w:line="276" w:lineRule="auto"/>
              <w:jc w:val="center"/>
            </w:pPr>
            <w:r>
              <w:t>F4</w:t>
            </w:r>
          </w:p>
        </w:tc>
        <w:tc>
          <w:tcPr>
            <w:tcW w:w="2760" w:type="dxa"/>
          </w:tcPr>
          <w:p w:rsidR="00C021D3" w:rsidRDefault="00C021D3" w:rsidP="00333D36">
            <w:pPr>
              <w:spacing w:line="276" w:lineRule="auto"/>
            </w:pPr>
            <w:r>
              <w:t>$50,001  -  $80,000</w:t>
            </w:r>
          </w:p>
        </w:tc>
        <w:tc>
          <w:tcPr>
            <w:tcW w:w="1142" w:type="dxa"/>
          </w:tcPr>
          <w:p w:rsidR="00C021D3" w:rsidRDefault="00C021D3" w:rsidP="00333D36">
            <w:pPr>
              <w:spacing w:line="276" w:lineRule="auto"/>
            </w:pPr>
            <w:r>
              <w:t>$80</w:t>
            </w:r>
          </w:p>
        </w:tc>
      </w:tr>
      <w:tr w:rsidR="00C021D3" w:rsidTr="00333D36">
        <w:trPr>
          <w:jc w:val="center"/>
        </w:trPr>
        <w:tc>
          <w:tcPr>
            <w:tcW w:w="1548" w:type="dxa"/>
          </w:tcPr>
          <w:p w:rsidR="00C021D3" w:rsidRDefault="00C021D3" w:rsidP="00333D36">
            <w:pPr>
              <w:spacing w:line="276" w:lineRule="auto"/>
              <w:jc w:val="center"/>
            </w:pPr>
            <w:r>
              <w:t>F5</w:t>
            </w:r>
          </w:p>
        </w:tc>
        <w:tc>
          <w:tcPr>
            <w:tcW w:w="2760" w:type="dxa"/>
          </w:tcPr>
          <w:p w:rsidR="00C021D3" w:rsidRDefault="00C021D3" w:rsidP="00333D36">
            <w:pPr>
              <w:spacing w:line="276" w:lineRule="auto"/>
            </w:pPr>
            <w:r>
              <w:t>$80,001  – $100,000</w:t>
            </w:r>
          </w:p>
        </w:tc>
        <w:tc>
          <w:tcPr>
            <w:tcW w:w="1142" w:type="dxa"/>
          </w:tcPr>
          <w:p w:rsidR="00C021D3" w:rsidRDefault="00C021D3" w:rsidP="00333D36">
            <w:pPr>
              <w:spacing w:line="276" w:lineRule="auto"/>
            </w:pPr>
            <w:r>
              <w:t>$120</w:t>
            </w:r>
          </w:p>
        </w:tc>
      </w:tr>
      <w:tr w:rsidR="00C021D3" w:rsidTr="00333D36">
        <w:trPr>
          <w:jc w:val="center"/>
        </w:trPr>
        <w:tc>
          <w:tcPr>
            <w:tcW w:w="1548" w:type="dxa"/>
          </w:tcPr>
          <w:p w:rsidR="00C021D3" w:rsidRDefault="00C021D3" w:rsidP="00333D36">
            <w:pPr>
              <w:spacing w:line="276" w:lineRule="auto"/>
              <w:jc w:val="center"/>
            </w:pPr>
            <w:r>
              <w:t>F6</w:t>
            </w:r>
          </w:p>
        </w:tc>
        <w:tc>
          <w:tcPr>
            <w:tcW w:w="2760" w:type="dxa"/>
          </w:tcPr>
          <w:p w:rsidR="00C021D3" w:rsidRDefault="00C021D3" w:rsidP="00333D36">
            <w:pPr>
              <w:spacing w:line="276" w:lineRule="auto"/>
            </w:pPr>
            <w:r>
              <w:t>Greater than $100,000</w:t>
            </w:r>
          </w:p>
        </w:tc>
        <w:tc>
          <w:tcPr>
            <w:tcW w:w="1142" w:type="dxa"/>
          </w:tcPr>
          <w:p w:rsidR="00C021D3" w:rsidRDefault="00C021D3" w:rsidP="00333D36">
            <w:pPr>
              <w:spacing w:line="276" w:lineRule="auto"/>
            </w:pPr>
            <w:r>
              <w:t>$150</w:t>
            </w:r>
          </w:p>
        </w:tc>
      </w:tr>
    </w:tbl>
    <w:p w:rsidR="00C021D3" w:rsidRDefault="00C021D3" w:rsidP="00C021D3">
      <w:pPr>
        <w:jc w:val="center"/>
      </w:pPr>
      <w:r>
        <w:t>Family sessions last approximately 50 minutes</w:t>
      </w:r>
    </w:p>
    <w:p w:rsidR="000447BC" w:rsidRDefault="000447BC" w:rsidP="00252435">
      <w:pPr>
        <w:spacing w:after="0"/>
      </w:pPr>
    </w:p>
    <w:p w:rsidR="00C021D3" w:rsidRPr="00C021D3" w:rsidRDefault="00C021D3" w:rsidP="00C021D3">
      <w:pPr>
        <w:jc w:val="center"/>
        <w:rPr>
          <w:b/>
          <w:sz w:val="28"/>
          <w:szCs w:val="28"/>
        </w:rPr>
      </w:pPr>
      <w:r w:rsidRPr="00C021D3">
        <w:rPr>
          <w:b/>
          <w:sz w:val="28"/>
          <w:szCs w:val="28"/>
        </w:rPr>
        <w:t>Financial Hardship</w:t>
      </w:r>
    </w:p>
    <w:p w:rsidR="00C021D3" w:rsidRDefault="00C021D3" w:rsidP="004D3FD7">
      <w:r>
        <w:t>If at any time during the process of attending therapy you find your circumstances change and you experience financial hardship, please discuss your situation with the Office Manager.  The Office Manager will help you apply for Financial hardship consideration and will forward your application to the Executive Officer for approval.</w:t>
      </w:r>
    </w:p>
    <w:p w:rsidR="00D77C05" w:rsidRDefault="00D77C05" w:rsidP="004D3FD7"/>
    <w:p w:rsidR="00D77C05" w:rsidRDefault="00D77C05" w:rsidP="00D77C05">
      <w:pPr>
        <w:spacing w:after="0"/>
        <w:jc w:val="center"/>
        <w:rPr>
          <w:b/>
          <w:sz w:val="28"/>
          <w:szCs w:val="28"/>
        </w:rPr>
      </w:pPr>
      <w:r w:rsidRPr="00D77C05">
        <w:rPr>
          <w:b/>
          <w:sz w:val="28"/>
          <w:szCs w:val="28"/>
        </w:rPr>
        <w:t>Emergency Ambulance</w:t>
      </w:r>
    </w:p>
    <w:p w:rsidR="00CD65FD" w:rsidRPr="00D77C05" w:rsidRDefault="00CD65FD" w:rsidP="00D77C05">
      <w:pPr>
        <w:spacing w:after="0"/>
        <w:jc w:val="center"/>
        <w:rPr>
          <w:b/>
          <w:sz w:val="28"/>
          <w:szCs w:val="28"/>
        </w:rPr>
      </w:pPr>
    </w:p>
    <w:p w:rsidR="00D77C05" w:rsidRDefault="00D77C05" w:rsidP="00D77C05">
      <w:pPr>
        <w:spacing w:after="0"/>
        <w:rPr>
          <w:iCs/>
        </w:rPr>
      </w:pPr>
      <w:r w:rsidRPr="00D77C05">
        <w:rPr>
          <w:iCs/>
        </w:rPr>
        <w:t xml:space="preserve">Occasionally it is necessary for a client to be taken to hospital in an ambulance to ensure they stay safe.  </w:t>
      </w:r>
      <w:r>
        <w:rPr>
          <w:iCs/>
        </w:rPr>
        <w:t xml:space="preserve">Should </w:t>
      </w:r>
      <w:r w:rsidRPr="00D77C05">
        <w:rPr>
          <w:iCs/>
        </w:rPr>
        <w:t xml:space="preserve">an ambulance </w:t>
      </w:r>
      <w:r>
        <w:rPr>
          <w:iCs/>
        </w:rPr>
        <w:t xml:space="preserve">be </w:t>
      </w:r>
      <w:r w:rsidRPr="00D77C05">
        <w:rPr>
          <w:iCs/>
        </w:rPr>
        <w:t xml:space="preserve">called to take you to hospital you will be responsible for the cost.  </w:t>
      </w:r>
    </w:p>
    <w:p w:rsidR="00D77C05" w:rsidRPr="00D77C05" w:rsidRDefault="00D77C05" w:rsidP="00D77C05">
      <w:pPr>
        <w:spacing w:after="0"/>
        <w:rPr>
          <w:iCs/>
        </w:rPr>
      </w:pPr>
    </w:p>
    <w:p w:rsidR="008875D3" w:rsidRPr="00D77C05" w:rsidRDefault="00D77C05" w:rsidP="00D77C05">
      <w:r w:rsidRPr="00D77C05">
        <w:rPr>
          <w:iCs/>
        </w:rPr>
        <w:t>Please check with your health provider to ensure you are covered</w:t>
      </w:r>
      <w:r>
        <w:rPr>
          <w:iCs/>
        </w:rPr>
        <w:t>,</w:t>
      </w:r>
      <w:r w:rsidRPr="00D77C05">
        <w:rPr>
          <w:iCs/>
        </w:rPr>
        <w:t xml:space="preserve"> or consider investigating the cost of ambulance only cover.</w:t>
      </w:r>
    </w:p>
    <w:p w:rsidR="00477047" w:rsidRDefault="00477047"/>
    <w:p w:rsidR="00D77C05" w:rsidRDefault="00D77C05" w:rsidP="00D77C05">
      <w:pPr>
        <w:spacing w:after="0"/>
        <w:jc w:val="center"/>
        <w:rPr>
          <w:i/>
          <w:sz w:val="24"/>
          <w:szCs w:val="24"/>
        </w:rPr>
      </w:pPr>
      <w:r w:rsidRPr="00365F10">
        <w:rPr>
          <w:i/>
          <w:sz w:val="24"/>
          <w:szCs w:val="24"/>
        </w:rPr>
        <w:t xml:space="preserve">If you have any queries about </w:t>
      </w:r>
      <w:r>
        <w:rPr>
          <w:i/>
          <w:sz w:val="24"/>
          <w:szCs w:val="24"/>
        </w:rPr>
        <w:t>fees or any of the information provided above,</w:t>
      </w:r>
    </w:p>
    <w:p w:rsidR="00D77C05" w:rsidRPr="00252435" w:rsidRDefault="00CD65FD" w:rsidP="00D77C05">
      <w:pPr>
        <w:spacing w:after="0"/>
        <w:jc w:val="center"/>
        <w:rPr>
          <w:b/>
          <w:sz w:val="28"/>
          <w:szCs w:val="28"/>
        </w:rPr>
      </w:pPr>
      <w:proofErr w:type="gramStart"/>
      <w:r>
        <w:rPr>
          <w:i/>
          <w:sz w:val="24"/>
          <w:szCs w:val="24"/>
        </w:rPr>
        <w:t>p</w:t>
      </w:r>
      <w:r w:rsidR="00D77C05" w:rsidRPr="00365F10">
        <w:rPr>
          <w:i/>
          <w:sz w:val="24"/>
          <w:szCs w:val="24"/>
        </w:rPr>
        <w:t>lease</w:t>
      </w:r>
      <w:proofErr w:type="gramEnd"/>
      <w:r>
        <w:rPr>
          <w:i/>
          <w:sz w:val="24"/>
          <w:szCs w:val="24"/>
        </w:rPr>
        <w:t xml:space="preserve"> </w:t>
      </w:r>
      <w:r w:rsidR="00D77C05" w:rsidRPr="00365F10">
        <w:rPr>
          <w:i/>
          <w:sz w:val="24"/>
          <w:szCs w:val="24"/>
        </w:rPr>
        <w:t xml:space="preserve">speak to the </w:t>
      </w:r>
      <w:r w:rsidR="00D77C05">
        <w:rPr>
          <w:i/>
          <w:sz w:val="24"/>
          <w:szCs w:val="24"/>
        </w:rPr>
        <w:t>O</w:t>
      </w:r>
      <w:r w:rsidR="00D77C05" w:rsidRPr="00365F10">
        <w:rPr>
          <w:i/>
          <w:sz w:val="24"/>
          <w:szCs w:val="24"/>
        </w:rPr>
        <w:t xml:space="preserve">ffice </w:t>
      </w:r>
      <w:r w:rsidR="00D77C05">
        <w:rPr>
          <w:i/>
          <w:sz w:val="24"/>
          <w:szCs w:val="24"/>
        </w:rPr>
        <w:t>M</w:t>
      </w:r>
      <w:r w:rsidR="00D77C05" w:rsidRPr="00365F10">
        <w:rPr>
          <w:i/>
          <w:sz w:val="24"/>
          <w:szCs w:val="24"/>
        </w:rPr>
        <w:t>anager.</w:t>
      </w:r>
    </w:p>
    <w:p w:rsidR="00477047" w:rsidRDefault="00477047"/>
    <w:p w:rsidR="00CD65FD" w:rsidRDefault="00CD65FD"/>
    <w:p w:rsidR="00477047" w:rsidRPr="00D77C05" w:rsidRDefault="00D77C05" w:rsidP="00D77C05">
      <w:pPr>
        <w:jc w:val="center"/>
        <w:rPr>
          <w:b/>
          <w:sz w:val="28"/>
          <w:szCs w:val="28"/>
        </w:rPr>
      </w:pPr>
      <w:r w:rsidRPr="00D77C05">
        <w:rPr>
          <w:b/>
          <w:sz w:val="28"/>
          <w:szCs w:val="28"/>
        </w:rPr>
        <w:t>Client’s Signature</w:t>
      </w:r>
    </w:p>
    <w:p w:rsidR="00D77C05" w:rsidRDefault="00D77C05">
      <w:r>
        <w:t>I ______________________________</w:t>
      </w:r>
      <w:r w:rsidR="00CD65FD">
        <w:t>___</w:t>
      </w:r>
      <w:r>
        <w:t xml:space="preserve"> have read the counselling fee schedule and confirm I have </w:t>
      </w:r>
    </w:p>
    <w:p w:rsidR="00D77C05" w:rsidRDefault="00CD65FD">
      <w:proofErr w:type="gramStart"/>
      <w:r>
        <w:t>u</w:t>
      </w:r>
      <w:r w:rsidR="00D77C05">
        <w:t>nderstood</w:t>
      </w:r>
      <w:proofErr w:type="gramEnd"/>
      <w:r>
        <w:t xml:space="preserve"> </w:t>
      </w:r>
      <w:r w:rsidR="00D77C05">
        <w:t xml:space="preserve">the contents. </w:t>
      </w:r>
    </w:p>
    <w:p w:rsidR="00D77C05" w:rsidRDefault="00D77C05"/>
    <w:p w:rsidR="00D77C05" w:rsidRDefault="00D77C05">
      <w:r>
        <w:t>Signed:</w:t>
      </w:r>
      <w:r>
        <w:tab/>
        <w:t>________________________</w:t>
      </w:r>
      <w:r w:rsidR="00CD65FD">
        <w:t>__</w:t>
      </w:r>
      <w:r>
        <w:t>______</w:t>
      </w:r>
      <w:r>
        <w:tab/>
        <w:t>Dated: ___________</w:t>
      </w:r>
      <w:r w:rsidR="00CD65FD">
        <w:t>____________________</w:t>
      </w:r>
      <w:r>
        <w:t>______</w:t>
      </w:r>
    </w:p>
    <w:p w:rsidR="00D77C05" w:rsidRDefault="00D77C05"/>
    <w:p w:rsidR="00477047" w:rsidRDefault="00477047" w:rsidP="00477047">
      <w:pPr>
        <w:jc w:val="center"/>
        <w:rPr>
          <w:b/>
          <w:sz w:val="28"/>
          <w:szCs w:val="28"/>
        </w:rPr>
      </w:pPr>
      <w:r w:rsidRPr="00792811">
        <w:rPr>
          <w:b/>
          <w:sz w:val="28"/>
          <w:szCs w:val="28"/>
        </w:rPr>
        <w:lastRenderedPageBreak/>
        <w:t xml:space="preserve">Phoenix Fees </w:t>
      </w:r>
      <w:r w:rsidR="00217F1D">
        <w:rPr>
          <w:b/>
          <w:sz w:val="28"/>
          <w:szCs w:val="28"/>
        </w:rPr>
        <w:t>for</w:t>
      </w:r>
      <w:r w:rsidR="00203FDA">
        <w:rPr>
          <w:b/>
          <w:sz w:val="28"/>
          <w:szCs w:val="28"/>
        </w:rPr>
        <w:t xml:space="preserve"> Existing Clients</w:t>
      </w:r>
    </w:p>
    <w:p w:rsidR="00477047" w:rsidRPr="00792811" w:rsidRDefault="00477047" w:rsidP="00477047">
      <w:pPr>
        <w:jc w:val="center"/>
        <w:rPr>
          <w:b/>
          <w:sz w:val="28"/>
          <w:szCs w:val="28"/>
        </w:rPr>
      </w:pPr>
      <w:r>
        <w:rPr>
          <w:b/>
          <w:sz w:val="28"/>
          <w:szCs w:val="28"/>
        </w:rPr>
        <w:t>Effective January 1</w:t>
      </w:r>
      <w:r w:rsidRPr="00D31793">
        <w:rPr>
          <w:b/>
          <w:sz w:val="28"/>
          <w:szCs w:val="28"/>
          <w:vertAlign w:val="superscript"/>
        </w:rPr>
        <w:t>st</w:t>
      </w:r>
      <w:r>
        <w:rPr>
          <w:b/>
          <w:sz w:val="28"/>
          <w:szCs w:val="28"/>
        </w:rPr>
        <w:t xml:space="preserve"> </w:t>
      </w:r>
      <w:r w:rsidRPr="00792811">
        <w:rPr>
          <w:b/>
          <w:sz w:val="28"/>
          <w:szCs w:val="28"/>
        </w:rPr>
        <w:t>2017</w:t>
      </w:r>
    </w:p>
    <w:p w:rsidR="00477047" w:rsidRPr="00365F10" w:rsidRDefault="00203FDA" w:rsidP="00365F10">
      <w:pPr>
        <w:spacing w:after="0"/>
        <w:jc w:val="both"/>
      </w:pPr>
      <w:r w:rsidRPr="00365F10">
        <w:t>We regret to inform our existing clients of an increase in our fees.  P</w:t>
      </w:r>
      <w:r w:rsidR="00477047" w:rsidRPr="00365F10">
        <w:t xml:space="preserve">hoenix </w:t>
      </w:r>
      <w:r w:rsidRPr="00365F10">
        <w:t xml:space="preserve">tries to keep </w:t>
      </w:r>
      <w:r w:rsidR="00477047" w:rsidRPr="00365F10">
        <w:t xml:space="preserve">our fees </w:t>
      </w:r>
      <w:r w:rsidRPr="00365F10">
        <w:t xml:space="preserve">to </w:t>
      </w:r>
      <w:r w:rsidR="00477047" w:rsidRPr="00365F10">
        <w:t xml:space="preserve">a minimum to ensure that therapy is affordable.  </w:t>
      </w:r>
      <w:r w:rsidR="004D3FD7" w:rsidRPr="00365F10">
        <w:t>However, b</w:t>
      </w:r>
      <w:r w:rsidR="00477047" w:rsidRPr="00365F10">
        <w:t xml:space="preserve">ecause our access to government funding is very limited we must charge fees.  We rely on our fees to pay our counsellors and help keep the organisation running.  Without charging fees we could not continue to remain open for business.  </w:t>
      </w:r>
      <w:r w:rsidR="00365F10">
        <w:t xml:space="preserve">There is a </w:t>
      </w:r>
      <w:r w:rsidR="005E7A3C">
        <w:t xml:space="preserve">different </w:t>
      </w:r>
      <w:r w:rsidR="00365F10">
        <w:t xml:space="preserve">fee structure applicable to all new clients.  In recognition of the low fees our existing clients have been paying we have limited the increase to only $5.00 per session. </w:t>
      </w:r>
    </w:p>
    <w:p w:rsidR="00477047" w:rsidRDefault="00477047" w:rsidP="00477047">
      <w:pPr>
        <w:spacing w:after="0"/>
      </w:pPr>
    </w:p>
    <w:p w:rsidR="00CA6FC6" w:rsidRDefault="00CA6FC6" w:rsidP="00477047">
      <w:pPr>
        <w:spacing w:after="0"/>
      </w:pPr>
    </w:p>
    <w:p w:rsidR="004D3FD7" w:rsidRDefault="004D3FD7" w:rsidP="00203FDA">
      <w:pPr>
        <w:spacing w:after="0"/>
        <w:jc w:val="center"/>
        <w:rPr>
          <w:b/>
          <w:sz w:val="28"/>
          <w:szCs w:val="28"/>
        </w:rPr>
      </w:pPr>
      <w:r>
        <w:rPr>
          <w:b/>
          <w:sz w:val="28"/>
          <w:szCs w:val="28"/>
        </w:rPr>
        <w:t xml:space="preserve">Existing Paying Clients </w:t>
      </w:r>
    </w:p>
    <w:p w:rsidR="00203FDA" w:rsidRDefault="00203FDA" w:rsidP="00203FDA">
      <w:pPr>
        <w:spacing w:after="0"/>
        <w:jc w:val="center"/>
        <w:rPr>
          <w:b/>
          <w:sz w:val="28"/>
          <w:szCs w:val="28"/>
        </w:rPr>
      </w:pPr>
      <w:r w:rsidRPr="00203FDA">
        <w:rPr>
          <w:b/>
          <w:sz w:val="28"/>
          <w:szCs w:val="28"/>
        </w:rPr>
        <w:t xml:space="preserve">Increase of $5.00 per </w:t>
      </w:r>
      <w:r w:rsidR="00CD65FD">
        <w:rPr>
          <w:b/>
          <w:sz w:val="28"/>
          <w:szCs w:val="28"/>
        </w:rPr>
        <w:t>s</w:t>
      </w:r>
      <w:r w:rsidRPr="00203FDA">
        <w:rPr>
          <w:b/>
          <w:sz w:val="28"/>
          <w:szCs w:val="28"/>
        </w:rPr>
        <w:t>ession</w:t>
      </w:r>
      <w:r w:rsidR="004D3FD7">
        <w:rPr>
          <w:b/>
          <w:sz w:val="28"/>
          <w:szCs w:val="28"/>
        </w:rPr>
        <w:t xml:space="preserve"> </w:t>
      </w:r>
    </w:p>
    <w:p w:rsidR="00CD65FD" w:rsidRPr="00203FDA" w:rsidRDefault="00CD65FD" w:rsidP="00203FDA">
      <w:pPr>
        <w:spacing w:after="0"/>
        <w:jc w:val="center"/>
        <w:rPr>
          <w:b/>
          <w:sz w:val="28"/>
          <w:szCs w:val="28"/>
        </w:rPr>
      </w:pPr>
    </w:p>
    <w:p w:rsidR="00477047" w:rsidRPr="00365F10" w:rsidRDefault="00477047" w:rsidP="00365F10">
      <w:pPr>
        <w:spacing w:after="0"/>
        <w:jc w:val="both"/>
      </w:pPr>
      <w:r w:rsidRPr="00365F10">
        <w:t>Effective January 1</w:t>
      </w:r>
      <w:r w:rsidRPr="00365F10">
        <w:rPr>
          <w:vertAlign w:val="superscript"/>
        </w:rPr>
        <w:t>st</w:t>
      </w:r>
      <w:r w:rsidR="00203FDA" w:rsidRPr="00365F10">
        <w:t xml:space="preserve"> there will be a $5.00 increase in the charge for each session for all adult and child clients.  This means that if you currently pay $50 per session from January 1</w:t>
      </w:r>
      <w:r w:rsidR="00203FDA" w:rsidRPr="00365F10">
        <w:rPr>
          <w:vertAlign w:val="superscript"/>
        </w:rPr>
        <w:t>st</w:t>
      </w:r>
      <w:r w:rsidR="00203FDA" w:rsidRPr="00365F10">
        <w:t xml:space="preserve"> 2017 you will be paying $55.00 per session.  If you currently pay $80.00 per session the new fee will be $85.00. </w:t>
      </w:r>
      <w:r w:rsidR="00365F10" w:rsidRPr="00365F10">
        <w:t xml:space="preserve"> Please speak to the office manager if you have queries about the new fee that will be applicable in your circumstances.  </w:t>
      </w:r>
    </w:p>
    <w:p w:rsidR="00203FDA" w:rsidRDefault="00203FDA" w:rsidP="004D3FD7">
      <w:pPr>
        <w:spacing w:after="0"/>
        <w:rPr>
          <w:sz w:val="24"/>
          <w:szCs w:val="24"/>
          <w:u w:val="single"/>
        </w:rPr>
      </w:pPr>
    </w:p>
    <w:p w:rsidR="00CA6FC6" w:rsidRPr="00526A9C" w:rsidRDefault="00CA6FC6" w:rsidP="004D3FD7">
      <w:pPr>
        <w:spacing w:after="0"/>
        <w:rPr>
          <w:sz w:val="24"/>
          <w:szCs w:val="24"/>
          <w:u w:val="single"/>
        </w:rPr>
      </w:pPr>
    </w:p>
    <w:p w:rsidR="004D3FD7" w:rsidRDefault="004D3FD7" w:rsidP="004D3FD7">
      <w:pPr>
        <w:spacing w:after="0"/>
        <w:jc w:val="center"/>
        <w:rPr>
          <w:b/>
          <w:sz w:val="28"/>
          <w:szCs w:val="28"/>
        </w:rPr>
      </w:pPr>
      <w:r>
        <w:rPr>
          <w:b/>
          <w:sz w:val="28"/>
          <w:szCs w:val="28"/>
        </w:rPr>
        <w:t xml:space="preserve">Existing Pro Bono Clients </w:t>
      </w:r>
    </w:p>
    <w:p w:rsidR="004D3FD7" w:rsidRDefault="004D3FD7" w:rsidP="004D3FD7">
      <w:pPr>
        <w:spacing w:after="0"/>
        <w:jc w:val="center"/>
        <w:rPr>
          <w:b/>
          <w:sz w:val="28"/>
          <w:szCs w:val="28"/>
        </w:rPr>
      </w:pPr>
      <w:r w:rsidRPr="00203FDA">
        <w:rPr>
          <w:b/>
          <w:sz w:val="28"/>
          <w:szCs w:val="28"/>
        </w:rPr>
        <w:t xml:space="preserve">Increase of $5.00 per </w:t>
      </w:r>
      <w:r w:rsidR="00CD65FD">
        <w:rPr>
          <w:b/>
          <w:sz w:val="28"/>
          <w:szCs w:val="28"/>
        </w:rPr>
        <w:t>s</w:t>
      </w:r>
      <w:r w:rsidRPr="00203FDA">
        <w:rPr>
          <w:b/>
          <w:sz w:val="28"/>
          <w:szCs w:val="28"/>
        </w:rPr>
        <w:t>ession</w:t>
      </w:r>
      <w:r>
        <w:rPr>
          <w:b/>
          <w:sz w:val="28"/>
          <w:szCs w:val="28"/>
        </w:rPr>
        <w:t xml:space="preserve"> </w:t>
      </w:r>
    </w:p>
    <w:p w:rsidR="00CD65FD" w:rsidRPr="00203FDA" w:rsidRDefault="00CD65FD" w:rsidP="004D3FD7">
      <w:pPr>
        <w:spacing w:after="0"/>
        <w:jc w:val="center"/>
        <w:rPr>
          <w:b/>
          <w:sz w:val="28"/>
          <w:szCs w:val="28"/>
        </w:rPr>
      </w:pPr>
    </w:p>
    <w:p w:rsidR="004D3FD7" w:rsidRPr="00365F10" w:rsidRDefault="004D3FD7" w:rsidP="00365F10">
      <w:pPr>
        <w:spacing w:after="0"/>
        <w:jc w:val="both"/>
      </w:pPr>
      <w:r w:rsidRPr="00365F10">
        <w:t>The increase in fee applies to existing clients who currently receive our services on a pro bono basis.  From January 1</w:t>
      </w:r>
      <w:r w:rsidRPr="00365F10">
        <w:rPr>
          <w:vertAlign w:val="superscript"/>
        </w:rPr>
        <w:t>st</w:t>
      </w:r>
      <w:r w:rsidRPr="00365F10">
        <w:t>, 2017</w:t>
      </w:r>
      <w:r w:rsidR="00365F10" w:rsidRPr="00365F10">
        <w:t>,</w:t>
      </w:r>
      <w:r w:rsidRPr="00365F10">
        <w:t xml:space="preserve"> you will be required to pay for your counselling sessions. </w:t>
      </w:r>
      <w:r w:rsidR="00365F10" w:rsidRPr="00365F10">
        <w:t xml:space="preserve"> </w:t>
      </w:r>
    </w:p>
    <w:p w:rsidR="004D3FD7" w:rsidRDefault="004D3FD7" w:rsidP="004D3FD7">
      <w:pPr>
        <w:spacing w:after="0"/>
      </w:pPr>
    </w:p>
    <w:p w:rsidR="00365F10" w:rsidRDefault="00365F10" w:rsidP="004D3FD7">
      <w:pPr>
        <w:spacing w:after="0"/>
      </w:pPr>
    </w:p>
    <w:p w:rsidR="004D3FD7" w:rsidRDefault="004D3FD7" w:rsidP="00365F10">
      <w:pPr>
        <w:spacing w:after="0"/>
        <w:jc w:val="center"/>
        <w:rPr>
          <w:b/>
          <w:sz w:val="28"/>
          <w:szCs w:val="28"/>
        </w:rPr>
      </w:pPr>
      <w:r>
        <w:rPr>
          <w:b/>
          <w:sz w:val="28"/>
          <w:szCs w:val="28"/>
        </w:rPr>
        <w:t xml:space="preserve">Existing </w:t>
      </w:r>
      <w:r w:rsidRPr="00C021D3">
        <w:rPr>
          <w:b/>
          <w:sz w:val="28"/>
          <w:szCs w:val="28"/>
        </w:rPr>
        <w:t xml:space="preserve">Department </w:t>
      </w:r>
      <w:r w:rsidR="00CD65FD">
        <w:rPr>
          <w:b/>
          <w:sz w:val="28"/>
          <w:szCs w:val="28"/>
        </w:rPr>
        <w:t xml:space="preserve">for </w:t>
      </w:r>
      <w:r w:rsidRPr="00C021D3">
        <w:rPr>
          <w:b/>
          <w:sz w:val="28"/>
          <w:szCs w:val="28"/>
        </w:rPr>
        <w:t>Child Protection and Family Support (DCPFS) Clients</w:t>
      </w:r>
    </w:p>
    <w:p w:rsidR="004D3FD7" w:rsidRDefault="004D3FD7" w:rsidP="00365F10">
      <w:pPr>
        <w:spacing w:after="0"/>
        <w:jc w:val="center"/>
        <w:rPr>
          <w:b/>
          <w:sz w:val="28"/>
          <w:szCs w:val="28"/>
        </w:rPr>
      </w:pPr>
      <w:r>
        <w:rPr>
          <w:b/>
          <w:sz w:val="28"/>
          <w:szCs w:val="28"/>
        </w:rPr>
        <w:t>No Change in Fees</w:t>
      </w:r>
    </w:p>
    <w:p w:rsidR="00CD65FD" w:rsidRPr="00C021D3" w:rsidRDefault="00CD65FD" w:rsidP="00365F10">
      <w:pPr>
        <w:spacing w:after="0"/>
        <w:jc w:val="center"/>
        <w:rPr>
          <w:b/>
          <w:sz w:val="28"/>
          <w:szCs w:val="28"/>
        </w:rPr>
      </w:pPr>
    </w:p>
    <w:p w:rsidR="004D3FD7" w:rsidRPr="00365F10" w:rsidRDefault="004D3FD7" w:rsidP="00365F10">
      <w:pPr>
        <w:jc w:val="both"/>
      </w:pPr>
      <w:r w:rsidRPr="00365F10">
        <w:t xml:space="preserve">We have a contract to provide counselling services to DCPFS referred clients.  Therefore, all clients who are formerly referred to us from DCPFS are not required to pay for sessions.  A formal referral consists of DCPFS sending a letter to Phoenix asking us to see you.  Without this letter the normal fees will apply.  DCPFS clients please speak to the office manager before your first session to confirm that a referral has been received and that no fee applies. </w:t>
      </w:r>
    </w:p>
    <w:p w:rsidR="00365F10" w:rsidRDefault="00365F10" w:rsidP="00477047">
      <w:pPr>
        <w:spacing w:after="0"/>
      </w:pPr>
    </w:p>
    <w:p w:rsidR="00CD65FD" w:rsidRDefault="00CD65FD" w:rsidP="00477047">
      <w:pPr>
        <w:spacing w:after="0"/>
      </w:pPr>
    </w:p>
    <w:p w:rsidR="00CD65FD" w:rsidRDefault="00CD65FD" w:rsidP="00477047">
      <w:pPr>
        <w:spacing w:after="0"/>
      </w:pPr>
    </w:p>
    <w:p w:rsidR="00CA6FC6" w:rsidRDefault="00CA6FC6" w:rsidP="00477047">
      <w:pPr>
        <w:spacing w:after="0"/>
      </w:pPr>
    </w:p>
    <w:p w:rsidR="00365F10" w:rsidRDefault="00365F10" w:rsidP="00365F10">
      <w:pPr>
        <w:spacing w:after="0"/>
        <w:jc w:val="center"/>
        <w:rPr>
          <w:b/>
          <w:sz w:val="28"/>
          <w:szCs w:val="28"/>
        </w:rPr>
      </w:pPr>
      <w:r w:rsidRPr="00365F10">
        <w:rPr>
          <w:b/>
          <w:sz w:val="28"/>
          <w:szCs w:val="28"/>
        </w:rPr>
        <w:lastRenderedPageBreak/>
        <w:t>Criteria to Meet the Existing Client Category</w:t>
      </w:r>
    </w:p>
    <w:p w:rsidR="00CD65FD" w:rsidRPr="00365F10" w:rsidRDefault="00CD65FD" w:rsidP="00365F10">
      <w:pPr>
        <w:spacing w:after="0"/>
        <w:jc w:val="center"/>
        <w:rPr>
          <w:b/>
          <w:sz w:val="28"/>
          <w:szCs w:val="28"/>
        </w:rPr>
      </w:pPr>
    </w:p>
    <w:p w:rsidR="00365F10" w:rsidRDefault="00365F10" w:rsidP="00365F10">
      <w:pPr>
        <w:spacing w:after="0"/>
        <w:jc w:val="both"/>
      </w:pPr>
      <w:r>
        <w:t xml:space="preserve">If it common for clients to have a break in counselling.  Sometimes that break can be years long other times it is for a few months.  If you cease attending session for a period of </w:t>
      </w:r>
      <w:r w:rsidR="005E7A3C">
        <w:t>12</w:t>
      </w:r>
      <w:r>
        <w:t xml:space="preserve"> weeks or more you will no longer be categorised as an existing client.  Therefore, should you return for further counselling the fee structure applicable to new clients will apply.  </w:t>
      </w:r>
    </w:p>
    <w:p w:rsidR="00365F10" w:rsidRDefault="00365F10" w:rsidP="00477047">
      <w:pPr>
        <w:spacing w:after="0"/>
      </w:pPr>
    </w:p>
    <w:p w:rsidR="00D77C05" w:rsidRDefault="00D77C05" w:rsidP="00D77C05">
      <w:pPr>
        <w:spacing w:after="0"/>
        <w:jc w:val="center"/>
        <w:rPr>
          <w:b/>
          <w:sz w:val="28"/>
          <w:szCs w:val="28"/>
        </w:rPr>
      </w:pPr>
      <w:r w:rsidRPr="00D77C05">
        <w:rPr>
          <w:b/>
          <w:sz w:val="28"/>
          <w:szCs w:val="28"/>
        </w:rPr>
        <w:t>Emergency Ambulance</w:t>
      </w:r>
    </w:p>
    <w:p w:rsidR="00CD65FD" w:rsidRPr="00D77C05" w:rsidRDefault="00CD65FD" w:rsidP="00D77C05">
      <w:pPr>
        <w:spacing w:after="0"/>
        <w:jc w:val="center"/>
        <w:rPr>
          <w:b/>
          <w:sz w:val="28"/>
          <w:szCs w:val="28"/>
        </w:rPr>
      </w:pPr>
    </w:p>
    <w:p w:rsidR="00D77C05" w:rsidRDefault="00D77C05" w:rsidP="00D77C05">
      <w:pPr>
        <w:spacing w:after="0"/>
        <w:rPr>
          <w:iCs/>
        </w:rPr>
      </w:pPr>
      <w:r w:rsidRPr="00D77C05">
        <w:rPr>
          <w:iCs/>
        </w:rPr>
        <w:t xml:space="preserve">Occasionally it is necessary for a client to be taken to hospital in an ambulance to ensure they stay safe.  </w:t>
      </w:r>
      <w:r>
        <w:rPr>
          <w:iCs/>
        </w:rPr>
        <w:t xml:space="preserve">Should </w:t>
      </w:r>
      <w:r w:rsidRPr="00D77C05">
        <w:rPr>
          <w:iCs/>
        </w:rPr>
        <w:t xml:space="preserve">an ambulance </w:t>
      </w:r>
      <w:r>
        <w:rPr>
          <w:iCs/>
        </w:rPr>
        <w:t xml:space="preserve">be </w:t>
      </w:r>
      <w:r w:rsidRPr="00D77C05">
        <w:rPr>
          <w:iCs/>
        </w:rPr>
        <w:t xml:space="preserve">called to take you to hospital you will be responsible for the cost.  </w:t>
      </w:r>
    </w:p>
    <w:p w:rsidR="00D77C05" w:rsidRPr="00D77C05" w:rsidRDefault="00D77C05" w:rsidP="00D77C05">
      <w:pPr>
        <w:spacing w:after="0"/>
        <w:rPr>
          <w:iCs/>
        </w:rPr>
      </w:pPr>
    </w:p>
    <w:p w:rsidR="00D77C05" w:rsidRDefault="00D77C05" w:rsidP="00D77C05">
      <w:pPr>
        <w:rPr>
          <w:iCs/>
        </w:rPr>
      </w:pPr>
      <w:r w:rsidRPr="00D77C05">
        <w:rPr>
          <w:iCs/>
        </w:rPr>
        <w:t>Please check with your health provider to ensure you are covered</w:t>
      </w:r>
      <w:r>
        <w:rPr>
          <w:iCs/>
        </w:rPr>
        <w:t>,</w:t>
      </w:r>
      <w:r w:rsidRPr="00D77C05">
        <w:rPr>
          <w:iCs/>
        </w:rPr>
        <w:t xml:space="preserve"> or consider investigating the cost of ambulance only cover.</w:t>
      </w:r>
    </w:p>
    <w:p w:rsidR="00CA6FC6" w:rsidRPr="00D77C05" w:rsidRDefault="00CA6FC6" w:rsidP="00D77C05"/>
    <w:p w:rsidR="00CA6FC6" w:rsidRDefault="00CA6FC6" w:rsidP="00CA6FC6">
      <w:pPr>
        <w:spacing w:after="0"/>
        <w:jc w:val="center"/>
        <w:rPr>
          <w:i/>
          <w:sz w:val="24"/>
          <w:szCs w:val="24"/>
        </w:rPr>
      </w:pPr>
      <w:r w:rsidRPr="00365F10">
        <w:rPr>
          <w:i/>
          <w:sz w:val="24"/>
          <w:szCs w:val="24"/>
        </w:rPr>
        <w:t xml:space="preserve">If you have any queries about </w:t>
      </w:r>
      <w:r>
        <w:rPr>
          <w:i/>
          <w:sz w:val="24"/>
          <w:szCs w:val="24"/>
        </w:rPr>
        <w:t>fees or any of the information provided above,</w:t>
      </w:r>
    </w:p>
    <w:p w:rsidR="00CA6FC6" w:rsidRPr="00252435" w:rsidRDefault="00CA6FC6" w:rsidP="00CA6FC6">
      <w:pPr>
        <w:spacing w:after="0"/>
        <w:jc w:val="center"/>
        <w:rPr>
          <w:b/>
          <w:sz w:val="28"/>
          <w:szCs w:val="28"/>
        </w:rPr>
      </w:pPr>
      <w:proofErr w:type="gramStart"/>
      <w:r w:rsidRPr="00365F10">
        <w:rPr>
          <w:i/>
          <w:sz w:val="24"/>
          <w:szCs w:val="24"/>
        </w:rPr>
        <w:t>please</w:t>
      </w:r>
      <w:proofErr w:type="gramEnd"/>
      <w:r w:rsidRPr="00365F10">
        <w:rPr>
          <w:i/>
          <w:sz w:val="24"/>
          <w:szCs w:val="24"/>
        </w:rPr>
        <w:t xml:space="preserve"> speak to the </w:t>
      </w:r>
      <w:r>
        <w:rPr>
          <w:i/>
          <w:sz w:val="24"/>
          <w:szCs w:val="24"/>
        </w:rPr>
        <w:t>O</w:t>
      </w:r>
      <w:r w:rsidRPr="00365F10">
        <w:rPr>
          <w:i/>
          <w:sz w:val="24"/>
          <w:szCs w:val="24"/>
        </w:rPr>
        <w:t xml:space="preserve">ffice </w:t>
      </w:r>
      <w:r>
        <w:rPr>
          <w:i/>
          <w:sz w:val="24"/>
          <w:szCs w:val="24"/>
        </w:rPr>
        <w:t>M</w:t>
      </w:r>
      <w:r w:rsidRPr="00365F10">
        <w:rPr>
          <w:i/>
          <w:sz w:val="24"/>
          <w:szCs w:val="24"/>
        </w:rPr>
        <w:t>anager.</w:t>
      </w:r>
    </w:p>
    <w:p w:rsidR="00CA6FC6" w:rsidRDefault="00CA6FC6" w:rsidP="00CA6FC6"/>
    <w:p w:rsidR="00D77C05" w:rsidRDefault="00D77C05" w:rsidP="00D77C05"/>
    <w:p w:rsidR="00D77C05" w:rsidRPr="00CA6FC6" w:rsidRDefault="00D77C05" w:rsidP="00CA6FC6">
      <w:pPr>
        <w:jc w:val="center"/>
        <w:rPr>
          <w:b/>
          <w:sz w:val="28"/>
          <w:szCs w:val="28"/>
        </w:rPr>
      </w:pPr>
      <w:r w:rsidRPr="00CA6FC6">
        <w:rPr>
          <w:b/>
          <w:sz w:val="28"/>
          <w:szCs w:val="28"/>
        </w:rPr>
        <w:t>Client’s Signature</w:t>
      </w:r>
    </w:p>
    <w:p w:rsidR="00D77C05" w:rsidRDefault="00D77C05" w:rsidP="00D77C05">
      <w:r>
        <w:t>I _____________________________</w:t>
      </w:r>
      <w:r w:rsidR="00CD65FD">
        <w:t>__</w:t>
      </w:r>
      <w:r>
        <w:t xml:space="preserve">_ have read the counselling fee schedule and confirm I have </w:t>
      </w:r>
    </w:p>
    <w:p w:rsidR="00D77C05" w:rsidRDefault="00D77C05" w:rsidP="00D77C05">
      <w:proofErr w:type="gramStart"/>
      <w:r>
        <w:t>understood</w:t>
      </w:r>
      <w:proofErr w:type="gramEnd"/>
      <w:r>
        <w:t xml:space="preserve"> the contents. </w:t>
      </w:r>
    </w:p>
    <w:p w:rsidR="00D77C05" w:rsidRDefault="00D77C05" w:rsidP="00D77C05"/>
    <w:p w:rsidR="00CA6FC6" w:rsidRDefault="00CA6FC6" w:rsidP="00D77C05"/>
    <w:p w:rsidR="00D77C05" w:rsidRDefault="00D77C05" w:rsidP="00D77C05">
      <w:r>
        <w:t>Signed:</w:t>
      </w:r>
      <w:r>
        <w:tab/>
        <w:t>__________________________</w:t>
      </w:r>
      <w:r w:rsidR="00CD65FD">
        <w:t>____</w:t>
      </w:r>
      <w:r>
        <w:t>____</w:t>
      </w:r>
      <w:r>
        <w:tab/>
        <w:t>Dated: ____</w:t>
      </w:r>
      <w:r w:rsidR="00CD65FD">
        <w:t>______</w:t>
      </w:r>
      <w:r>
        <w:t>____</w:t>
      </w:r>
      <w:r w:rsidR="00CD65FD">
        <w:t>____</w:t>
      </w:r>
      <w:r>
        <w:t>_________</w:t>
      </w:r>
    </w:p>
    <w:p w:rsidR="00D77C05" w:rsidRDefault="00D77C05" w:rsidP="00477047">
      <w:pPr>
        <w:spacing w:after="0"/>
      </w:pPr>
    </w:p>
    <w:p w:rsidR="00D77C05" w:rsidRDefault="00D77C05" w:rsidP="00477047">
      <w:pPr>
        <w:spacing w:after="0"/>
      </w:pPr>
    </w:p>
    <w:p w:rsidR="00D77C05" w:rsidRDefault="00D77C05" w:rsidP="00477047">
      <w:pPr>
        <w:spacing w:after="0"/>
      </w:pPr>
    </w:p>
    <w:p w:rsidR="00D77C05" w:rsidRDefault="00D77C05" w:rsidP="00477047">
      <w:pPr>
        <w:spacing w:after="0"/>
      </w:pPr>
    </w:p>
    <w:p w:rsidR="00D77C05" w:rsidRDefault="00D77C05" w:rsidP="00477047">
      <w:pPr>
        <w:spacing w:after="0"/>
      </w:pPr>
    </w:p>
    <w:p w:rsidR="00D77C05" w:rsidRDefault="00D77C05" w:rsidP="00477047">
      <w:pPr>
        <w:spacing w:after="0"/>
      </w:pPr>
    </w:p>
    <w:sectPr w:rsidR="00D77C05" w:rsidSect="00526A9C">
      <w:headerReference w:type="default" r:id="rId7"/>
      <w:footerReference w:type="default" r:id="rId8"/>
      <w:pgSz w:w="11906" w:h="16838"/>
      <w:pgMar w:top="1440" w:right="1440" w:bottom="1440" w:left="1440" w:header="708" w:footer="708" w:gutter="0"/>
      <w:pgBorders w:offsetFrom="page">
        <w:top w:val="single" w:sz="48" w:space="24" w:color="804C67"/>
        <w:left w:val="single" w:sz="48" w:space="24" w:color="804C67"/>
        <w:bottom w:val="single" w:sz="48" w:space="24" w:color="804C67"/>
        <w:right w:val="single" w:sz="48" w:space="24" w:color="804C67"/>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6850" w:rsidRDefault="00BD6850" w:rsidP="00792811">
      <w:pPr>
        <w:spacing w:after="0" w:line="240" w:lineRule="auto"/>
      </w:pPr>
      <w:r>
        <w:separator/>
      </w:r>
    </w:p>
  </w:endnote>
  <w:endnote w:type="continuationSeparator" w:id="0">
    <w:p w:rsidR="00BD6850" w:rsidRDefault="00BD6850" w:rsidP="007928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F2B" w:rsidRDefault="00A33E72">
    <w:pPr>
      <w:pStyle w:val="Footer"/>
    </w:pPr>
    <w:fldSimple w:instr=" FILENAME  \p  \* MERGEFORMAT ">
      <w:r>
        <w:rPr>
          <w:noProof/>
        </w:rPr>
        <w:t>X:\1. Shared Folders\Internal Infrastructure\Counselling fees\Fee Schedule is based on earnings from 2017.docx</w:t>
      </w:r>
    </w:fldSimple>
    <w:r w:rsidR="005C0F2B">
      <w:t>/</w:t>
    </w:r>
    <w:r w:rsidR="005C0F2B">
      <w:fldChar w:fldCharType="begin"/>
    </w:r>
    <w:r w:rsidR="005C0F2B">
      <w:instrText xml:space="preserve"> DATE \@ "d/MM/yyyy h:mm am/pm" </w:instrText>
    </w:r>
    <w:r w:rsidR="005C0F2B">
      <w:fldChar w:fldCharType="separate"/>
    </w:r>
    <w:r w:rsidR="00CD65FD">
      <w:rPr>
        <w:noProof/>
      </w:rPr>
      <w:t>30/03/2017 12:07 PM</w:t>
    </w:r>
    <w:r w:rsidR="005C0F2B">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6850" w:rsidRDefault="00BD6850" w:rsidP="00792811">
      <w:pPr>
        <w:spacing w:after="0" w:line="240" w:lineRule="auto"/>
      </w:pPr>
      <w:r>
        <w:separator/>
      </w:r>
    </w:p>
  </w:footnote>
  <w:footnote w:type="continuationSeparator" w:id="0">
    <w:p w:rsidR="00BD6850" w:rsidRDefault="00BD6850" w:rsidP="007928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811" w:rsidRPr="00792811" w:rsidRDefault="00792811" w:rsidP="00792811">
    <w:pPr>
      <w:jc w:val="center"/>
      <w:rPr>
        <w:i/>
      </w:rPr>
    </w:pPr>
    <w:r w:rsidRPr="00792811">
      <w:rPr>
        <w:i/>
      </w:rPr>
      <w:t>Safety - Trustworthiness - Choice - Collaboration - Empowerment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5D3"/>
    <w:rsid w:val="000447BC"/>
    <w:rsid w:val="00203FDA"/>
    <w:rsid w:val="00217F1D"/>
    <w:rsid w:val="00252435"/>
    <w:rsid w:val="002B0FB8"/>
    <w:rsid w:val="003652B1"/>
    <w:rsid w:val="00365F10"/>
    <w:rsid w:val="0046589B"/>
    <w:rsid w:val="00477047"/>
    <w:rsid w:val="004D3FD7"/>
    <w:rsid w:val="00526A9C"/>
    <w:rsid w:val="005A5388"/>
    <w:rsid w:val="005C0F2B"/>
    <w:rsid w:val="005E7A3C"/>
    <w:rsid w:val="006B470C"/>
    <w:rsid w:val="0077764A"/>
    <w:rsid w:val="00792811"/>
    <w:rsid w:val="00825171"/>
    <w:rsid w:val="008875D3"/>
    <w:rsid w:val="008A317B"/>
    <w:rsid w:val="009F1F4B"/>
    <w:rsid w:val="00A33E72"/>
    <w:rsid w:val="00AB4184"/>
    <w:rsid w:val="00BD6850"/>
    <w:rsid w:val="00C021D3"/>
    <w:rsid w:val="00C16B88"/>
    <w:rsid w:val="00C756EF"/>
    <w:rsid w:val="00CA6FC6"/>
    <w:rsid w:val="00CD65FD"/>
    <w:rsid w:val="00D31793"/>
    <w:rsid w:val="00D34EC3"/>
    <w:rsid w:val="00D77C05"/>
    <w:rsid w:val="00DE68F3"/>
    <w:rsid w:val="00E968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875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928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2811"/>
  </w:style>
  <w:style w:type="paragraph" w:styleId="Footer">
    <w:name w:val="footer"/>
    <w:basedOn w:val="Normal"/>
    <w:link w:val="FooterChar"/>
    <w:uiPriority w:val="99"/>
    <w:unhideWhenUsed/>
    <w:rsid w:val="007928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2811"/>
  </w:style>
  <w:style w:type="paragraph" w:styleId="BalloonText">
    <w:name w:val="Balloon Text"/>
    <w:basedOn w:val="Normal"/>
    <w:link w:val="BalloonTextChar"/>
    <w:uiPriority w:val="99"/>
    <w:semiHidden/>
    <w:unhideWhenUsed/>
    <w:rsid w:val="00E968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68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875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928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2811"/>
  </w:style>
  <w:style w:type="paragraph" w:styleId="Footer">
    <w:name w:val="footer"/>
    <w:basedOn w:val="Normal"/>
    <w:link w:val="FooterChar"/>
    <w:uiPriority w:val="99"/>
    <w:unhideWhenUsed/>
    <w:rsid w:val="007928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2811"/>
  </w:style>
  <w:style w:type="paragraph" w:styleId="BalloonText">
    <w:name w:val="Balloon Text"/>
    <w:basedOn w:val="Normal"/>
    <w:link w:val="BalloonTextChar"/>
    <w:uiPriority w:val="99"/>
    <w:semiHidden/>
    <w:unhideWhenUsed/>
    <w:rsid w:val="00E968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68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9008850">
      <w:bodyDiv w:val="1"/>
      <w:marLeft w:val="0"/>
      <w:marRight w:val="0"/>
      <w:marTop w:val="0"/>
      <w:marBottom w:val="0"/>
      <w:divBdr>
        <w:top w:val="none" w:sz="0" w:space="0" w:color="auto"/>
        <w:left w:val="none" w:sz="0" w:space="0" w:color="auto"/>
        <w:bottom w:val="none" w:sz="0" w:space="0" w:color="auto"/>
        <w:right w:val="none" w:sz="0" w:space="0" w:color="auto"/>
      </w:divBdr>
    </w:div>
    <w:div w:id="2011564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286</TotalTime>
  <Pages>4</Pages>
  <Words>903</Words>
  <Characters>5149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Debra Bycroft</dc:creator>
  <cp:lastModifiedBy>Lois Lloyd</cp:lastModifiedBy>
  <cp:revision>12</cp:revision>
  <cp:lastPrinted>2017-01-12T05:24:00Z</cp:lastPrinted>
  <dcterms:created xsi:type="dcterms:W3CDTF">2016-11-22T05:10:00Z</dcterms:created>
  <dcterms:modified xsi:type="dcterms:W3CDTF">2017-03-30T04:14:00Z</dcterms:modified>
</cp:coreProperties>
</file>